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4E01D" w14:textId="77777777" w:rsidR="000B1EA2" w:rsidRPr="00F619FC" w:rsidRDefault="000B1EA2" w:rsidP="000B1EA2">
      <w:pPr>
        <w:spacing w:after="0" w:line="240" w:lineRule="auto"/>
        <w:rPr>
          <w:rFonts w:ascii="Times New Roman" w:eastAsia="Times New Roman" w:hAnsi="Times New Roman" w:cs="Times New Roman"/>
          <w:sz w:val="24"/>
          <w:szCs w:val="24"/>
        </w:rPr>
      </w:pPr>
      <w:r w:rsidRPr="000B1EA2">
        <w:rPr>
          <w:rFonts w:ascii="Arial" w:eastAsia="Times New Roman" w:hAnsi="Arial" w:cs="Arial"/>
          <w:b/>
          <w:bCs/>
          <w:color w:val="414141"/>
          <w:sz w:val="21"/>
          <w:szCs w:val="21"/>
          <w:shd w:val="clear" w:color="auto" w:fill="FFFFFF"/>
        </w:rPr>
        <w:t>A brief overview for the Annual Grant Program is provided here:</w:t>
      </w:r>
      <w:r w:rsidRPr="00F619FC">
        <w:rPr>
          <w:rFonts w:ascii="Arial" w:eastAsia="Times New Roman" w:hAnsi="Arial" w:cs="Arial"/>
          <w:color w:val="414141"/>
          <w:sz w:val="21"/>
          <w:szCs w:val="21"/>
        </w:rPr>
        <w:br/>
      </w:r>
      <w:r w:rsidRPr="00F619FC">
        <w:rPr>
          <w:rFonts w:ascii="Arial" w:eastAsia="Times New Roman" w:hAnsi="Arial" w:cs="Arial"/>
          <w:b/>
          <w:bCs/>
          <w:color w:val="414141"/>
          <w:sz w:val="21"/>
          <w:szCs w:val="21"/>
          <w:shd w:val="clear" w:color="auto" w:fill="FFFFFF"/>
        </w:rPr>
        <w:t> </w:t>
      </w:r>
      <w:r w:rsidRPr="00F619FC">
        <w:rPr>
          <w:rFonts w:ascii="Arial" w:eastAsia="Times New Roman" w:hAnsi="Arial" w:cs="Arial"/>
          <w:color w:val="414141"/>
          <w:sz w:val="21"/>
          <w:szCs w:val="21"/>
        </w:rPr>
        <w:br/>
      </w:r>
      <w:r w:rsidRPr="00F619FC">
        <w:rPr>
          <w:rFonts w:ascii="Arial" w:eastAsia="Times New Roman" w:hAnsi="Arial" w:cs="Arial"/>
          <w:b/>
          <w:bCs/>
          <w:color w:val="414141"/>
          <w:sz w:val="21"/>
          <w:szCs w:val="21"/>
          <w:u w:val="single"/>
          <w:shd w:val="clear" w:color="auto" w:fill="FFFFFF"/>
        </w:rPr>
        <w:t>Funding Priorities</w:t>
      </w:r>
    </w:p>
    <w:p w14:paraId="58569751" w14:textId="77777777" w:rsidR="000B1EA2" w:rsidRPr="00F619FC" w:rsidRDefault="000B1EA2" w:rsidP="000B1EA2">
      <w:pPr>
        <w:numPr>
          <w:ilvl w:val="0"/>
          <w:numId w:val="1"/>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Funding is only available for </w:t>
      </w:r>
      <w:r w:rsidRPr="00F619FC">
        <w:rPr>
          <w:rFonts w:ascii="Arial" w:eastAsia="Times New Roman" w:hAnsi="Arial" w:cs="Arial"/>
          <w:b/>
          <w:bCs/>
          <w:color w:val="414141"/>
          <w:sz w:val="21"/>
          <w:szCs w:val="21"/>
        </w:rPr>
        <w:t>education, prevention, treatment and/or research</w:t>
      </w:r>
      <w:r w:rsidRPr="00F619FC">
        <w:rPr>
          <w:rFonts w:ascii="Arial" w:eastAsia="Times New Roman" w:hAnsi="Arial" w:cs="Arial"/>
          <w:color w:val="414141"/>
          <w:sz w:val="21"/>
          <w:szCs w:val="21"/>
        </w:rPr>
        <w:t> of alcohol and/or substance abuse (substance use disorder) per Chapter 18B-805 (h) of the North Carolina General Statutes. These guidelines will be strictly followed.</w:t>
      </w:r>
    </w:p>
    <w:p w14:paraId="0CF7F604" w14:textId="77777777" w:rsidR="000B1EA2" w:rsidRPr="00F619FC" w:rsidRDefault="000B1EA2" w:rsidP="000B1EA2">
      <w:pPr>
        <w:numPr>
          <w:ilvl w:val="0"/>
          <w:numId w:val="1"/>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b/>
          <w:bCs/>
          <w:color w:val="414141"/>
          <w:sz w:val="21"/>
          <w:szCs w:val="21"/>
        </w:rPr>
        <w:t>Priority preference</w:t>
      </w:r>
      <w:r w:rsidRPr="00F619FC">
        <w:rPr>
          <w:rFonts w:ascii="Arial" w:eastAsia="Times New Roman" w:hAnsi="Arial" w:cs="Arial"/>
          <w:color w:val="414141"/>
          <w:sz w:val="21"/>
          <w:szCs w:val="21"/>
        </w:rPr>
        <w:t> will be given to projects/programs that focus on underserved populations.</w:t>
      </w:r>
    </w:p>
    <w:p w14:paraId="1FA5A709" w14:textId="77777777" w:rsidR="000B1EA2" w:rsidRPr="00F619FC" w:rsidRDefault="000B1EA2" w:rsidP="000B1EA2">
      <w:pPr>
        <w:numPr>
          <w:ilvl w:val="0"/>
          <w:numId w:val="1"/>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The ABC Board is interested in new projects/programs that show innovation in reaching the identified target population.</w:t>
      </w:r>
    </w:p>
    <w:p w14:paraId="3105C4DC" w14:textId="05D0903E" w:rsidR="000B1EA2" w:rsidRPr="00F619FC" w:rsidRDefault="000B1EA2" w:rsidP="000B1EA2">
      <w:pPr>
        <w:numPr>
          <w:ilvl w:val="0"/>
          <w:numId w:val="1"/>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Grants will be awarded</w:t>
      </w:r>
      <w:r>
        <w:rPr>
          <w:rFonts w:ascii="Arial" w:eastAsia="Times New Roman" w:hAnsi="Arial" w:cs="Arial"/>
          <w:color w:val="414141"/>
          <w:sz w:val="21"/>
          <w:szCs w:val="21"/>
        </w:rPr>
        <w:t xml:space="preserve"> from</w:t>
      </w:r>
      <w:r w:rsidRPr="00F619FC">
        <w:rPr>
          <w:rFonts w:ascii="Arial" w:eastAsia="Times New Roman" w:hAnsi="Arial" w:cs="Arial"/>
          <w:color w:val="414141"/>
          <w:sz w:val="21"/>
          <w:szCs w:val="21"/>
        </w:rPr>
        <w:t> </w:t>
      </w:r>
      <w:r>
        <w:rPr>
          <w:rFonts w:ascii="Arial" w:eastAsia="Times New Roman" w:hAnsi="Arial" w:cs="Arial"/>
          <w:b/>
          <w:bCs/>
          <w:color w:val="414141"/>
          <w:sz w:val="21"/>
          <w:szCs w:val="21"/>
        </w:rPr>
        <w:t>$1,000</w:t>
      </w:r>
      <w:r w:rsidRPr="00F619FC">
        <w:rPr>
          <w:rFonts w:ascii="Arial" w:eastAsia="Times New Roman" w:hAnsi="Arial" w:cs="Arial"/>
          <w:b/>
          <w:bCs/>
          <w:color w:val="414141"/>
          <w:sz w:val="21"/>
          <w:szCs w:val="21"/>
        </w:rPr>
        <w:t xml:space="preserve"> to $100,000</w:t>
      </w:r>
      <w:r w:rsidRPr="00F619FC">
        <w:rPr>
          <w:rFonts w:ascii="Arial" w:eastAsia="Times New Roman" w:hAnsi="Arial" w:cs="Arial"/>
          <w:color w:val="414141"/>
          <w:sz w:val="21"/>
          <w:szCs w:val="21"/>
        </w:rPr>
        <w:t>, depending on and in alignment with the applicant's proposed project/program and at the discretion of the Board of Directors.</w:t>
      </w:r>
    </w:p>
    <w:p w14:paraId="455DF56D" w14:textId="77777777" w:rsidR="000B1EA2" w:rsidRPr="00F619FC" w:rsidRDefault="000B1EA2" w:rsidP="000B1EA2">
      <w:pPr>
        <w:spacing w:after="0" w:line="240" w:lineRule="auto"/>
        <w:rPr>
          <w:rFonts w:ascii="Times New Roman" w:eastAsia="Times New Roman" w:hAnsi="Times New Roman" w:cs="Times New Roman"/>
          <w:sz w:val="24"/>
          <w:szCs w:val="24"/>
        </w:rPr>
      </w:pPr>
      <w:r w:rsidRPr="00F619FC">
        <w:rPr>
          <w:rFonts w:ascii="Arial" w:eastAsia="Times New Roman" w:hAnsi="Arial" w:cs="Arial"/>
          <w:b/>
          <w:bCs/>
          <w:color w:val="414141"/>
          <w:sz w:val="21"/>
          <w:szCs w:val="21"/>
          <w:u w:val="single"/>
          <w:shd w:val="clear" w:color="auto" w:fill="FFFFFF"/>
        </w:rPr>
        <w:t>Eligibility Guidelines</w:t>
      </w:r>
      <w:r w:rsidRPr="00F619FC">
        <w:rPr>
          <w:rFonts w:ascii="Arial" w:eastAsia="Times New Roman" w:hAnsi="Arial" w:cs="Arial"/>
          <w:color w:val="414141"/>
          <w:sz w:val="21"/>
          <w:szCs w:val="21"/>
        </w:rPr>
        <w:br/>
      </w:r>
      <w:r w:rsidRPr="00F619FC">
        <w:rPr>
          <w:rFonts w:ascii="Arial" w:eastAsia="Times New Roman" w:hAnsi="Arial" w:cs="Arial"/>
          <w:color w:val="414141"/>
          <w:sz w:val="21"/>
          <w:szCs w:val="21"/>
          <w:shd w:val="clear" w:color="auto" w:fill="FFFFFF"/>
        </w:rPr>
        <w:t>Funding is restricted to organizations that comply with the following criteria:</w:t>
      </w:r>
    </w:p>
    <w:p w14:paraId="409D37B4" w14:textId="0109CB5D" w:rsidR="000B1EA2" w:rsidRPr="00F619FC" w:rsidRDefault="002D3163" w:rsidP="000B1EA2">
      <w:pPr>
        <w:numPr>
          <w:ilvl w:val="0"/>
          <w:numId w:val="2"/>
        </w:numPr>
        <w:shd w:val="clear" w:color="auto" w:fill="FFFFFF"/>
        <w:spacing w:before="100" w:beforeAutospacing="1" w:after="100" w:afterAutospacing="1" w:line="240" w:lineRule="auto"/>
        <w:rPr>
          <w:rFonts w:ascii="Arial" w:eastAsia="Times New Roman" w:hAnsi="Arial" w:cs="Arial"/>
          <w:color w:val="414141"/>
          <w:sz w:val="21"/>
          <w:szCs w:val="21"/>
        </w:rPr>
      </w:pPr>
      <w:r>
        <w:rPr>
          <w:rFonts w:ascii="Arial" w:eastAsia="Times New Roman" w:hAnsi="Arial" w:cs="Arial"/>
          <w:color w:val="414141"/>
          <w:sz w:val="21"/>
          <w:szCs w:val="21"/>
        </w:rPr>
        <w:t>Johnston</w:t>
      </w:r>
      <w:r w:rsidR="000B1EA2" w:rsidRPr="00F619FC">
        <w:rPr>
          <w:rFonts w:ascii="Arial" w:eastAsia="Times New Roman" w:hAnsi="Arial" w:cs="Arial"/>
          <w:color w:val="414141"/>
          <w:sz w:val="21"/>
          <w:szCs w:val="21"/>
        </w:rPr>
        <w:t xml:space="preserve"> County non-profit, tax-exempt charitable organizations which are exempt under Section 501(c)(3) of the Internal Revenue Code or to governmental entities such as the State of North Carolina and its agencies, municipal corporations, and political subdivisions of the State. </w:t>
      </w:r>
      <w:r w:rsidR="000B1EA2" w:rsidRPr="00F619FC">
        <w:rPr>
          <w:rFonts w:ascii="Arial" w:eastAsia="Times New Roman" w:hAnsi="Arial" w:cs="Arial"/>
          <w:b/>
          <w:bCs/>
          <w:color w:val="414141"/>
          <w:sz w:val="21"/>
          <w:szCs w:val="21"/>
        </w:rPr>
        <w:t>Note: A fiscal agent/sponsorship arrangement will not be considered.</w:t>
      </w:r>
    </w:p>
    <w:p w14:paraId="6A6EDDD0" w14:textId="05E8F727" w:rsidR="000B1EA2" w:rsidRPr="00F619FC" w:rsidRDefault="000B1EA2" w:rsidP="000B1EA2">
      <w:pPr>
        <w:numPr>
          <w:ilvl w:val="0"/>
          <w:numId w:val="2"/>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 xml:space="preserve">501(c)(3) determination letters located in and serving residents of </w:t>
      </w:r>
      <w:r w:rsidR="002D3163">
        <w:rPr>
          <w:rFonts w:ascii="Arial" w:eastAsia="Times New Roman" w:hAnsi="Arial" w:cs="Arial"/>
          <w:color w:val="414141"/>
          <w:sz w:val="21"/>
          <w:szCs w:val="21"/>
        </w:rPr>
        <w:t>Johnston</w:t>
      </w:r>
      <w:r w:rsidRPr="00F619FC">
        <w:rPr>
          <w:rFonts w:ascii="Arial" w:eastAsia="Times New Roman" w:hAnsi="Arial" w:cs="Arial"/>
          <w:color w:val="414141"/>
          <w:sz w:val="21"/>
          <w:szCs w:val="21"/>
        </w:rPr>
        <w:t xml:space="preserve"> County.</w:t>
      </w:r>
    </w:p>
    <w:p w14:paraId="3A406435" w14:textId="77777777" w:rsidR="000B1EA2" w:rsidRPr="00F619FC" w:rsidRDefault="000B1EA2" w:rsidP="000B1EA2">
      <w:pPr>
        <w:numPr>
          <w:ilvl w:val="0"/>
          <w:numId w:val="2"/>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Evidence of a minimum of three (3) consecutive years of demonstrated organization strength in leadership, track record and sustainability results.</w:t>
      </w:r>
    </w:p>
    <w:p w14:paraId="53511175" w14:textId="5D1251FF" w:rsidR="000B1EA2" w:rsidRPr="00F619FC" w:rsidRDefault="000B1EA2" w:rsidP="000B1EA2">
      <w:pPr>
        <w:numPr>
          <w:ilvl w:val="0"/>
          <w:numId w:val="2"/>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An independent audit completed by a licensed certified public accountant within two (2) years (20</w:t>
      </w:r>
      <w:r w:rsidR="006415AB">
        <w:rPr>
          <w:rFonts w:ascii="Arial" w:eastAsia="Times New Roman" w:hAnsi="Arial" w:cs="Arial"/>
          <w:color w:val="414141"/>
          <w:sz w:val="21"/>
          <w:szCs w:val="21"/>
        </w:rPr>
        <w:t>2</w:t>
      </w:r>
      <w:r w:rsidR="00F70C8B">
        <w:rPr>
          <w:rFonts w:ascii="Arial" w:eastAsia="Times New Roman" w:hAnsi="Arial" w:cs="Arial"/>
          <w:color w:val="414141"/>
          <w:sz w:val="21"/>
          <w:szCs w:val="21"/>
        </w:rPr>
        <w:t>3</w:t>
      </w:r>
      <w:r w:rsidRPr="00F619FC">
        <w:rPr>
          <w:rFonts w:ascii="Arial" w:eastAsia="Times New Roman" w:hAnsi="Arial" w:cs="Arial"/>
          <w:color w:val="414141"/>
          <w:sz w:val="21"/>
          <w:szCs w:val="21"/>
        </w:rPr>
        <w:t xml:space="preserve"> or 20</w:t>
      </w:r>
      <w:r w:rsidR="00C30C02">
        <w:rPr>
          <w:rFonts w:ascii="Arial" w:eastAsia="Times New Roman" w:hAnsi="Arial" w:cs="Arial"/>
          <w:color w:val="414141"/>
          <w:sz w:val="21"/>
          <w:szCs w:val="21"/>
        </w:rPr>
        <w:t>2</w:t>
      </w:r>
      <w:r w:rsidR="00F70C8B">
        <w:rPr>
          <w:rFonts w:ascii="Arial" w:eastAsia="Times New Roman" w:hAnsi="Arial" w:cs="Arial"/>
          <w:color w:val="414141"/>
          <w:sz w:val="21"/>
          <w:szCs w:val="21"/>
        </w:rPr>
        <w:t>4</w:t>
      </w:r>
      <w:r w:rsidRPr="00F619FC">
        <w:rPr>
          <w:rFonts w:ascii="Arial" w:eastAsia="Times New Roman" w:hAnsi="Arial" w:cs="Arial"/>
          <w:color w:val="414141"/>
          <w:sz w:val="21"/>
          <w:szCs w:val="21"/>
        </w:rPr>
        <w:t xml:space="preserve"> audits accepted only). </w:t>
      </w:r>
      <w:r w:rsidRPr="00F619FC">
        <w:rPr>
          <w:rFonts w:ascii="Arial" w:eastAsia="Times New Roman" w:hAnsi="Arial" w:cs="Arial"/>
          <w:b/>
          <w:bCs/>
          <w:color w:val="414141"/>
          <w:sz w:val="21"/>
          <w:szCs w:val="21"/>
        </w:rPr>
        <w:t>There will be no exceptions.</w:t>
      </w:r>
    </w:p>
    <w:p w14:paraId="681784ED" w14:textId="77777777" w:rsidR="000B1EA2" w:rsidRPr="00F619FC" w:rsidRDefault="000B1EA2" w:rsidP="000B1EA2">
      <w:pPr>
        <w:spacing w:after="0" w:line="240" w:lineRule="auto"/>
        <w:rPr>
          <w:rFonts w:ascii="Times New Roman" w:eastAsia="Times New Roman" w:hAnsi="Times New Roman" w:cs="Times New Roman"/>
          <w:sz w:val="24"/>
          <w:szCs w:val="24"/>
        </w:rPr>
      </w:pPr>
      <w:r w:rsidRPr="00F619FC">
        <w:rPr>
          <w:rFonts w:ascii="Arial" w:eastAsia="Times New Roman" w:hAnsi="Arial" w:cs="Arial"/>
          <w:b/>
          <w:bCs/>
          <w:color w:val="414141"/>
          <w:sz w:val="21"/>
          <w:szCs w:val="21"/>
          <w:u w:val="single"/>
          <w:shd w:val="clear" w:color="auto" w:fill="FFFFFF"/>
        </w:rPr>
        <w:t>Application Requirements</w:t>
      </w:r>
    </w:p>
    <w:p w14:paraId="6953669D" w14:textId="77777777" w:rsidR="000B1EA2" w:rsidRPr="00F619FC" w:rsidRDefault="000B1EA2" w:rsidP="000B1EA2">
      <w:pPr>
        <w:numPr>
          <w:ilvl w:val="0"/>
          <w:numId w:val="3"/>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Organizations must demonstrate a valid case for support (need statement), alignment with the grant funding focus and ability to deliver results on their proposed project/program.</w:t>
      </w:r>
    </w:p>
    <w:p w14:paraId="3F94922A" w14:textId="77777777" w:rsidR="000B1EA2" w:rsidRPr="00F619FC" w:rsidRDefault="000B1EA2" w:rsidP="000B1EA2">
      <w:pPr>
        <w:numPr>
          <w:ilvl w:val="0"/>
          <w:numId w:val="3"/>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There are no restrictions in the type of projects/programs that are proposed and who they intend to serve; however, </w:t>
      </w:r>
      <w:r w:rsidRPr="00F619FC">
        <w:rPr>
          <w:rFonts w:ascii="Arial" w:eastAsia="Times New Roman" w:hAnsi="Arial" w:cs="Arial"/>
          <w:b/>
          <w:bCs/>
          <w:color w:val="414141"/>
          <w:sz w:val="21"/>
          <w:szCs w:val="21"/>
        </w:rPr>
        <w:t>priority preference</w:t>
      </w:r>
      <w:r w:rsidRPr="00F619FC">
        <w:rPr>
          <w:rFonts w:ascii="Arial" w:eastAsia="Times New Roman" w:hAnsi="Arial" w:cs="Arial"/>
          <w:color w:val="414141"/>
          <w:sz w:val="21"/>
          <w:szCs w:val="21"/>
        </w:rPr>
        <w:t> will be given to projects/programs that focus on underserved populations.</w:t>
      </w:r>
    </w:p>
    <w:p w14:paraId="41B83C22" w14:textId="77777777" w:rsidR="000B1EA2" w:rsidRPr="00F619FC" w:rsidRDefault="000B1EA2" w:rsidP="000B1EA2">
      <w:pPr>
        <w:numPr>
          <w:ilvl w:val="0"/>
          <w:numId w:val="3"/>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When developing your proposal responses, please be thorough while also being clear and succinct. A good rule of thumb: the allowable character spacing for responses does </w:t>
      </w:r>
      <w:r w:rsidRPr="00F619FC">
        <w:rPr>
          <w:rFonts w:ascii="Arial" w:eastAsia="Times New Roman" w:hAnsi="Arial" w:cs="Arial"/>
          <w:b/>
          <w:bCs/>
          <w:color w:val="414141"/>
          <w:sz w:val="21"/>
          <w:szCs w:val="21"/>
        </w:rPr>
        <w:t>NOT</w:t>
      </w:r>
      <w:r w:rsidRPr="00F619FC">
        <w:rPr>
          <w:rFonts w:ascii="Arial" w:eastAsia="Times New Roman" w:hAnsi="Arial" w:cs="Arial"/>
          <w:color w:val="414141"/>
          <w:sz w:val="21"/>
          <w:szCs w:val="21"/>
        </w:rPr>
        <w:t> need to be filled as long as the question has been answered thoughtfully and completely.</w:t>
      </w:r>
    </w:p>
    <w:p w14:paraId="53E7CD40" w14:textId="774E3755" w:rsidR="000B1EA2" w:rsidRPr="00336BD8" w:rsidRDefault="000B1EA2" w:rsidP="00336BD8">
      <w:pPr>
        <w:numPr>
          <w:ilvl w:val="0"/>
          <w:numId w:val="3"/>
        </w:numPr>
        <w:shd w:val="clear" w:color="auto" w:fill="FFFFFF"/>
        <w:spacing w:before="100" w:beforeAutospacing="1" w:after="100" w:afterAutospacing="1" w:line="240" w:lineRule="auto"/>
        <w:rPr>
          <w:rFonts w:ascii="Arial" w:eastAsia="Times New Roman" w:hAnsi="Arial" w:cs="Arial"/>
          <w:b/>
          <w:bCs/>
          <w:color w:val="414141"/>
          <w:sz w:val="21"/>
          <w:szCs w:val="21"/>
          <w:u w:val="single"/>
        </w:rPr>
      </w:pPr>
      <w:r w:rsidRPr="00F619FC">
        <w:rPr>
          <w:rFonts w:ascii="Arial" w:eastAsia="Times New Roman" w:hAnsi="Arial" w:cs="Arial"/>
          <w:color w:val="414141"/>
          <w:sz w:val="21"/>
          <w:szCs w:val="21"/>
        </w:rPr>
        <w:t>The grant application cycle opens on </w:t>
      </w:r>
      <w:r w:rsidR="00F70C8B">
        <w:rPr>
          <w:rFonts w:ascii="Arial" w:eastAsia="Times New Roman" w:hAnsi="Arial" w:cs="Arial"/>
          <w:b/>
          <w:bCs/>
          <w:color w:val="414141"/>
          <w:sz w:val="21"/>
          <w:szCs w:val="21"/>
        </w:rPr>
        <w:t>Monday</w:t>
      </w:r>
      <w:r>
        <w:rPr>
          <w:rFonts w:ascii="Arial" w:eastAsia="Times New Roman" w:hAnsi="Arial" w:cs="Arial"/>
          <w:b/>
          <w:bCs/>
          <w:color w:val="414141"/>
          <w:sz w:val="21"/>
          <w:szCs w:val="21"/>
        </w:rPr>
        <w:t xml:space="preserve">, </w:t>
      </w:r>
      <w:r w:rsidR="00610646">
        <w:rPr>
          <w:rFonts w:ascii="Arial" w:eastAsia="Times New Roman" w:hAnsi="Arial" w:cs="Arial"/>
          <w:b/>
          <w:bCs/>
          <w:color w:val="414141"/>
          <w:sz w:val="21"/>
          <w:szCs w:val="21"/>
        </w:rPr>
        <w:t>April 1</w:t>
      </w:r>
      <w:r>
        <w:rPr>
          <w:rFonts w:ascii="Arial" w:eastAsia="Times New Roman" w:hAnsi="Arial" w:cs="Arial"/>
          <w:b/>
          <w:bCs/>
          <w:color w:val="414141"/>
          <w:sz w:val="21"/>
          <w:szCs w:val="21"/>
        </w:rPr>
        <w:t xml:space="preserve">, </w:t>
      </w:r>
      <w:r w:rsidR="00F70C8B">
        <w:rPr>
          <w:rFonts w:ascii="Arial" w:eastAsia="Times New Roman" w:hAnsi="Arial" w:cs="Arial"/>
          <w:b/>
          <w:bCs/>
          <w:color w:val="414141"/>
          <w:sz w:val="21"/>
          <w:szCs w:val="21"/>
        </w:rPr>
        <w:t>2025,</w:t>
      </w:r>
      <w:r w:rsidRPr="00F619FC">
        <w:rPr>
          <w:rFonts w:ascii="Arial" w:eastAsia="Times New Roman" w:hAnsi="Arial" w:cs="Arial"/>
          <w:b/>
          <w:bCs/>
          <w:color w:val="414141"/>
          <w:sz w:val="21"/>
          <w:szCs w:val="21"/>
        </w:rPr>
        <w:t xml:space="preserve"> at 9:00 a.m.</w:t>
      </w:r>
      <w:r w:rsidRPr="00F619FC">
        <w:rPr>
          <w:rFonts w:ascii="Arial" w:eastAsia="Times New Roman" w:hAnsi="Arial" w:cs="Arial"/>
          <w:color w:val="414141"/>
          <w:sz w:val="21"/>
          <w:szCs w:val="21"/>
        </w:rPr>
        <w:t> </w:t>
      </w:r>
      <w:r w:rsidRPr="00F619FC">
        <w:rPr>
          <w:rFonts w:ascii="Arial" w:eastAsia="Times New Roman" w:hAnsi="Arial" w:cs="Arial"/>
          <w:b/>
          <w:bCs/>
          <w:color w:val="414141"/>
          <w:sz w:val="21"/>
          <w:szCs w:val="21"/>
        </w:rPr>
        <w:t>EST</w:t>
      </w:r>
      <w:r w:rsidRPr="00F619FC">
        <w:rPr>
          <w:rFonts w:ascii="Arial" w:eastAsia="Times New Roman" w:hAnsi="Arial" w:cs="Arial"/>
          <w:color w:val="414141"/>
          <w:sz w:val="21"/>
          <w:szCs w:val="21"/>
        </w:rPr>
        <w:t> and closes on </w:t>
      </w:r>
      <w:r w:rsidR="00F70C8B">
        <w:rPr>
          <w:rFonts w:ascii="Arial" w:eastAsia="Times New Roman" w:hAnsi="Arial" w:cs="Arial"/>
          <w:b/>
          <w:bCs/>
          <w:color w:val="414141"/>
          <w:sz w:val="21"/>
          <w:szCs w:val="21"/>
        </w:rPr>
        <w:t>Monday</w:t>
      </w:r>
      <w:r w:rsidRPr="00336BD8">
        <w:rPr>
          <w:rFonts w:ascii="Arial" w:eastAsia="Times New Roman" w:hAnsi="Arial" w:cs="Arial"/>
          <w:b/>
          <w:bCs/>
          <w:color w:val="414141"/>
          <w:sz w:val="21"/>
          <w:szCs w:val="21"/>
        </w:rPr>
        <w:t xml:space="preserve">, </w:t>
      </w:r>
      <w:r w:rsidR="00610646">
        <w:rPr>
          <w:rFonts w:ascii="Arial" w:eastAsia="Times New Roman" w:hAnsi="Arial" w:cs="Arial"/>
          <w:b/>
          <w:bCs/>
          <w:color w:val="414141"/>
          <w:sz w:val="21"/>
          <w:szCs w:val="21"/>
        </w:rPr>
        <w:t>April</w:t>
      </w:r>
      <w:r w:rsidRPr="00336BD8">
        <w:rPr>
          <w:rFonts w:ascii="Arial" w:eastAsia="Times New Roman" w:hAnsi="Arial" w:cs="Arial"/>
          <w:b/>
          <w:bCs/>
          <w:color w:val="414141"/>
          <w:sz w:val="21"/>
          <w:szCs w:val="21"/>
        </w:rPr>
        <w:t xml:space="preserve"> 3</w:t>
      </w:r>
      <w:r w:rsidR="00610646">
        <w:rPr>
          <w:rFonts w:ascii="Arial" w:eastAsia="Times New Roman" w:hAnsi="Arial" w:cs="Arial"/>
          <w:b/>
          <w:bCs/>
          <w:color w:val="414141"/>
          <w:sz w:val="21"/>
          <w:szCs w:val="21"/>
        </w:rPr>
        <w:t>0</w:t>
      </w:r>
      <w:r w:rsidRPr="00336BD8">
        <w:rPr>
          <w:rFonts w:ascii="Arial" w:eastAsia="Times New Roman" w:hAnsi="Arial" w:cs="Arial"/>
          <w:b/>
          <w:bCs/>
          <w:color w:val="414141"/>
          <w:sz w:val="21"/>
          <w:szCs w:val="21"/>
        </w:rPr>
        <w:t xml:space="preserve">, </w:t>
      </w:r>
      <w:r w:rsidR="00F70C8B" w:rsidRPr="00336BD8">
        <w:rPr>
          <w:rFonts w:ascii="Arial" w:eastAsia="Times New Roman" w:hAnsi="Arial" w:cs="Arial"/>
          <w:b/>
          <w:bCs/>
          <w:color w:val="414141"/>
          <w:sz w:val="21"/>
          <w:szCs w:val="21"/>
        </w:rPr>
        <w:t>202</w:t>
      </w:r>
      <w:r w:rsidR="00F70C8B">
        <w:rPr>
          <w:rFonts w:ascii="Arial" w:eastAsia="Times New Roman" w:hAnsi="Arial" w:cs="Arial"/>
          <w:b/>
          <w:bCs/>
          <w:color w:val="414141"/>
          <w:sz w:val="21"/>
          <w:szCs w:val="21"/>
        </w:rPr>
        <w:t>5,</w:t>
      </w:r>
      <w:r w:rsidRPr="00336BD8">
        <w:rPr>
          <w:rFonts w:ascii="Arial" w:eastAsia="Times New Roman" w:hAnsi="Arial" w:cs="Arial"/>
          <w:b/>
          <w:bCs/>
          <w:color w:val="414141"/>
          <w:sz w:val="21"/>
          <w:szCs w:val="21"/>
        </w:rPr>
        <w:t xml:space="preserve"> at 11:59 p.m. EST</w:t>
      </w:r>
      <w:r w:rsidRPr="00336BD8">
        <w:rPr>
          <w:rFonts w:ascii="Arial" w:eastAsia="Times New Roman" w:hAnsi="Arial" w:cs="Arial"/>
          <w:color w:val="414141"/>
          <w:sz w:val="21"/>
          <w:szCs w:val="21"/>
        </w:rPr>
        <w:t>. </w:t>
      </w:r>
      <w:r w:rsidR="00407A1F" w:rsidRPr="00336BD8">
        <w:rPr>
          <w:rFonts w:ascii="Arial" w:eastAsia="Times New Roman" w:hAnsi="Arial" w:cs="Arial"/>
          <w:b/>
          <w:bCs/>
          <w:color w:val="414141"/>
          <w:sz w:val="21"/>
          <w:szCs w:val="21"/>
          <w:u w:val="single"/>
        </w:rPr>
        <w:t xml:space="preserve">Please note there is a Letter of Intent (LOI) that must be completed before the full application is opened. </w:t>
      </w:r>
    </w:p>
    <w:p w14:paraId="7EB9F57A" w14:textId="77777777" w:rsidR="000B1EA2" w:rsidRDefault="000B1EA2" w:rsidP="000B1EA2">
      <w:pPr>
        <w:numPr>
          <w:ilvl w:val="0"/>
          <w:numId w:val="3"/>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Only those organizations that move to the final evaluation stage will be contacted for a required site visit.</w:t>
      </w:r>
    </w:p>
    <w:p w14:paraId="3F0B325F" w14:textId="77777777" w:rsidR="000B1EA2" w:rsidRPr="00F619FC" w:rsidRDefault="000B1EA2" w:rsidP="000B1EA2">
      <w:pPr>
        <w:spacing w:after="0" w:line="240" w:lineRule="auto"/>
        <w:rPr>
          <w:rFonts w:ascii="Times New Roman" w:eastAsia="Times New Roman" w:hAnsi="Times New Roman" w:cs="Times New Roman"/>
          <w:sz w:val="24"/>
          <w:szCs w:val="24"/>
        </w:rPr>
      </w:pPr>
      <w:r w:rsidRPr="00F619FC">
        <w:rPr>
          <w:rFonts w:ascii="Arial" w:eastAsia="Times New Roman" w:hAnsi="Arial" w:cs="Arial"/>
          <w:b/>
          <w:bCs/>
          <w:color w:val="414141"/>
          <w:sz w:val="21"/>
          <w:szCs w:val="21"/>
          <w:u w:val="single"/>
          <w:shd w:val="clear" w:color="auto" w:fill="FFFFFF"/>
        </w:rPr>
        <w:t>Funding Requests</w:t>
      </w:r>
    </w:p>
    <w:p w14:paraId="2B983377" w14:textId="77777777" w:rsidR="000B1EA2" w:rsidRPr="00F619FC" w:rsidRDefault="000B1EA2" w:rsidP="000B1EA2">
      <w:pPr>
        <w:numPr>
          <w:ilvl w:val="0"/>
          <w:numId w:val="4"/>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Only one (1) application to the Annual Grant Program can be made by an organization for that fiscal year.</w:t>
      </w:r>
    </w:p>
    <w:p w14:paraId="08FB249D" w14:textId="483ADE47" w:rsidR="000B1EA2" w:rsidRPr="00F619FC" w:rsidRDefault="000B1EA2" w:rsidP="000B1EA2">
      <w:pPr>
        <w:numPr>
          <w:ilvl w:val="0"/>
          <w:numId w:val="4"/>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Organizations that apply to the Annual Grant Program in FY 202</w:t>
      </w:r>
      <w:r w:rsidR="00F70C8B">
        <w:rPr>
          <w:rFonts w:ascii="Arial" w:eastAsia="Times New Roman" w:hAnsi="Arial" w:cs="Arial"/>
          <w:color w:val="414141"/>
          <w:sz w:val="21"/>
          <w:szCs w:val="21"/>
        </w:rPr>
        <w:t>5</w:t>
      </w:r>
      <w:r w:rsidR="00610646">
        <w:rPr>
          <w:rFonts w:ascii="Arial" w:eastAsia="Times New Roman" w:hAnsi="Arial" w:cs="Arial"/>
          <w:color w:val="414141"/>
          <w:sz w:val="21"/>
          <w:szCs w:val="21"/>
        </w:rPr>
        <w:t xml:space="preserve"> / 2026</w:t>
      </w:r>
      <w:r w:rsidRPr="00F619FC">
        <w:rPr>
          <w:rFonts w:ascii="Arial" w:eastAsia="Times New Roman" w:hAnsi="Arial" w:cs="Arial"/>
          <w:color w:val="414141"/>
          <w:sz w:val="21"/>
          <w:szCs w:val="21"/>
        </w:rPr>
        <w:t xml:space="preserve"> may apply to other ABC Board grant opportunities for which they are </w:t>
      </w:r>
      <w:r w:rsidRPr="00F619FC">
        <w:rPr>
          <w:rFonts w:ascii="Arial" w:eastAsia="Times New Roman" w:hAnsi="Arial" w:cs="Arial"/>
          <w:b/>
          <w:bCs/>
          <w:color w:val="414141"/>
          <w:sz w:val="21"/>
          <w:szCs w:val="21"/>
        </w:rPr>
        <w:t>eligible (please refer to specific eligibility criteria for each program)</w:t>
      </w:r>
      <w:r w:rsidRPr="00F619FC">
        <w:rPr>
          <w:rFonts w:ascii="Arial" w:eastAsia="Times New Roman" w:hAnsi="Arial" w:cs="Arial"/>
          <w:color w:val="414141"/>
          <w:sz w:val="21"/>
          <w:szCs w:val="21"/>
        </w:rPr>
        <w:t xml:space="preserve">; however, additional projects/programs </w:t>
      </w:r>
      <w:r w:rsidRPr="00F619FC">
        <w:rPr>
          <w:rFonts w:ascii="Arial" w:eastAsia="Times New Roman" w:hAnsi="Arial" w:cs="Arial"/>
          <w:color w:val="414141"/>
          <w:sz w:val="21"/>
          <w:szCs w:val="21"/>
        </w:rPr>
        <w:lastRenderedPageBreak/>
        <w:t>submitted </w:t>
      </w:r>
      <w:r w:rsidRPr="00F619FC">
        <w:rPr>
          <w:rFonts w:ascii="Arial" w:eastAsia="Times New Roman" w:hAnsi="Arial" w:cs="Arial"/>
          <w:b/>
          <w:bCs/>
          <w:color w:val="414141"/>
          <w:sz w:val="21"/>
          <w:szCs w:val="21"/>
        </w:rPr>
        <w:t>MUST</w:t>
      </w:r>
      <w:r w:rsidRPr="00F619FC">
        <w:rPr>
          <w:rFonts w:ascii="Arial" w:eastAsia="Times New Roman" w:hAnsi="Arial" w:cs="Arial"/>
          <w:color w:val="414141"/>
          <w:sz w:val="21"/>
          <w:szCs w:val="21"/>
        </w:rPr>
        <w:t> be new or significantly different from the Annual Grant Program submission (this holds true across all ABC Board grant programs).</w:t>
      </w:r>
    </w:p>
    <w:p w14:paraId="25B86059" w14:textId="77777777" w:rsidR="000B1EA2" w:rsidRPr="00F619FC" w:rsidRDefault="000B1EA2" w:rsidP="000B1EA2">
      <w:pPr>
        <w:numPr>
          <w:ilvl w:val="0"/>
          <w:numId w:val="4"/>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Non-allowable costs include: sub-grants, sub-contracts and/or use of funds for general operating support. Definition of terms is as follows:</w:t>
      </w:r>
    </w:p>
    <w:p w14:paraId="2D54EA7C" w14:textId="77777777" w:rsidR="000B1EA2" w:rsidRPr="00F619FC" w:rsidRDefault="000B1EA2" w:rsidP="000B1EA2">
      <w:pPr>
        <w:numPr>
          <w:ilvl w:val="1"/>
          <w:numId w:val="4"/>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Sub-grant: when a grantee makes grant awards from the funds received through its ABC grant.</w:t>
      </w:r>
    </w:p>
    <w:p w14:paraId="2DB45AB5" w14:textId="77777777" w:rsidR="000B1EA2" w:rsidRPr="00F619FC" w:rsidRDefault="000B1EA2" w:rsidP="000B1EA2">
      <w:pPr>
        <w:numPr>
          <w:ilvl w:val="1"/>
          <w:numId w:val="4"/>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Sub-contract: when a grantee hires a contractor who then awards a portion of the existing contract to another individual or entity.</w:t>
      </w:r>
    </w:p>
    <w:p w14:paraId="7B08AC6A" w14:textId="77777777" w:rsidR="000B1EA2" w:rsidRPr="00F619FC" w:rsidRDefault="000B1EA2" w:rsidP="000B1EA2">
      <w:pPr>
        <w:numPr>
          <w:ilvl w:val="1"/>
          <w:numId w:val="4"/>
        </w:numPr>
        <w:shd w:val="clear" w:color="auto" w:fill="FFFFFF"/>
        <w:spacing w:before="100" w:beforeAutospacing="1" w:after="100" w:afterAutospacing="1" w:line="240" w:lineRule="auto"/>
        <w:rPr>
          <w:rFonts w:ascii="Arial" w:eastAsia="Times New Roman" w:hAnsi="Arial" w:cs="Arial"/>
          <w:color w:val="414141"/>
          <w:sz w:val="21"/>
          <w:szCs w:val="21"/>
        </w:rPr>
      </w:pPr>
      <w:r w:rsidRPr="00F619FC">
        <w:rPr>
          <w:rFonts w:ascii="Arial" w:eastAsia="Times New Roman" w:hAnsi="Arial" w:cs="Arial"/>
          <w:color w:val="414141"/>
          <w:sz w:val="21"/>
          <w:szCs w:val="21"/>
        </w:rPr>
        <w:t>Operating Costs: expenses associated with the maintenance and administration of a business on a day-to-day basis</w:t>
      </w:r>
      <w:r>
        <w:rPr>
          <w:rFonts w:ascii="Arial" w:eastAsia="Times New Roman" w:hAnsi="Arial" w:cs="Arial"/>
          <w:color w:val="414141"/>
          <w:sz w:val="21"/>
          <w:szCs w:val="21"/>
        </w:rPr>
        <w:t>, including funds for staffing and rent</w:t>
      </w:r>
      <w:r w:rsidRPr="00F619FC">
        <w:rPr>
          <w:rFonts w:ascii="Arial" w:eastAsia="Times New Roman" w:hAnsi="Arial" w:cs="Arial"/>
          <w:color w:val="414141"/>
          <w:sz w:val="21"/>
          <w:szCs w:val="21"/>
        </w:rPr>
        <w:t>.</w:t>
      </w:r>
    </w:p>
    <w:p w14:paraId="5837FBA6" w14:textId="7E6E1D73" w:rsidR="00F873C3" w:rsidRDefault="000B1EA2" w:rsidP="000B1EA2">
      <w:r w:rsidRPr="00F619FC">
        <w:rPr>
          <w:rFonts w:ascii="Arial" w:eastAsia="Times New Roman" w:hAnsi="Arial" w:cs="Arial"/>
          <w:color w:val="414141"/>
          <w:sz w:val="21"/>
          <w:szCs w:val="21"/>
        </w:rPr>
        <w:t> Funding decisions will be made by the ABC Board’s Board of Directors by </w:t>
      </w:r>
      <w:r w:rsidR="00F70C8B">
        <w:rPr>
          <w:rFonts w:ascii="Arial" w:eastAsia="Times New Roman" w:hAnsi="Arial" w:cs="Arial"/>
          <w:b/>
          <w:bCs/>
          <w:color w:val="414141"/>
          <w:sz w:val="21"/>
          <w:szCs w:val="21"/>
        </w:rPr>
        <w:t>Friday</w:t>
      </w:r>
      <w:r>
        <w:rPr>
          <w:rFonts w:ascii="Arial" w:eastAsia="Times New Roman" w:hAnsi="Arial" w:cs="Arial"/>
          <w:b/>
          <w:bCs/>
          <w:color w:val="414141"/>
          <w:sz w:val="21"/>
          <w:szCs w:val="21"/>
        </w:rPr>
        <w:t>, May 3</w:t>
      </w:r>
      <w:r w:rsidR="00F70C8B">
        <w:rPr>
          <w:rFonts w:ascii="Arial" w:eastAsia="Times New Roman" w:hAnsi="Arial" w:cs="Arial"/>
          <w:b/>
          <w:bCs/>
          <w:color w:val="414141"/>
          <w:sz w:val="21"/>
          <w:szCs w:val="21"/>
        </w:rPr>
        <w:t>0</w:t>
      </w:r>
      <w:r>
        <w:rPr>
          <w:rFonts w:ascii="Arial" w:eastAsia="Times New Roman" w:hAnsi="Arial" w:cs="Arial"/>
          <w:b/>
          <w:bCs/>
          <w:color w:val="414141"/>
          <w:sz w:val="21"/>
          <w:szCs w:val="21"/>
        </w:rPr>
        <w:t>, 202</w:t>
      </w:r>
      <w:r w:rsidR="00F70C8B">
        <w:rPr>
          <w:rFonts w:ascii="Arial" w:eastAsia="Times New Roman" w:hAnsi="Arial" w:cs="Arial"/>
          <w:b/>
          <w:bCs/>
          <w:color w:val="414141"/>
          <w:sz w:val="21"/>
          <w:szCs w:val="21"/>
        </w:rPr>
        <w:t>5</w:t>
      </w:r>
      <w:r w:rsidRPr="00F619FC">
        <w:rPr>
          <w:rFonts w:ascii="Arial" w:eastAsia="Times New Roman" w:hAnsi="Arial" w:cs="Arial"/>
          <w:color w:val="414141"/>
          <w:sz w:val="21"/>
          <w:szCs w:val="21"/>
        </w:rPr>
        <w:t>.</w:t>
      </w:r>
    </w:p>
    <w:sectPr w:rsidR="00F873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7E78"/>
    <w:multiLevelType w:val="multilevel"/>
    <w:tmpl w:val="1F14A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BC17D0"/>
    <w:multiLevelType w:val="multilevel"/>
    <w:tmpl w:val="70AA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5F7058"/>
    <w:multiLevelType w:val="multilevel"/>
    <w:tmpl w:val="396AF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D0930D3"/>
    <w:multiLevelType w:val="multilevel"/>
    <w:tmpl w:val="91226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04993884">
    <w:abstractNumId w:val="1"/>
  </w:num>
  <w:num w:numId="2" w16cid:durableId="143861569">
    <w:abstractNumId w:val="0"/>
  </w:num>
  <w:num w:numId="3" w16cid:durableId="222447512">
    <w:abstractNumId w:val="2"/>
  </w:num>
  <w:num w:numId="4" w16cid:durableId="8094022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EA2"/>
    <w:rsid w:val="000B1EA2"/>
    <w:rsid w:val="00113383"/>
    <w:rsid w:val="002D3163"/>
    <w:rsid w:val="003225D3"/>
    <w:rsid w:val="00336BD8"/>
    <w:rsid w:val="00407A1F"/>
    <w:rsid w:val="00610646"/>
    <w:rsid w:val="006415AB"/>
    <w:rsid w:val="007A288B"/>
    <w:rsid w:val="00880102"/>
    <w:rsid w:val="00B75CF2"/>
    <w:rsid w:val="00BD0A10"/>
    <w:rsid w:val="00C30C02"/>
    <w:rsid w:val="00F70C8B"/>
    <w:rsid w:val="00F87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0B899"/>
  <w15:chartTrackingRefBased/>
  <w15:docId w15:val="{74419BB8-473F-4A7D-A54F-7F4DCE7C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E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556</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dc:creator>
  <cp:keywords/>
  <dc:description/>
  <cp:lastModifiedBy>Shannon Capps</cp:lastModifiedBy>
  <cp:revision>4</cp:revision>
  <dcterms:created xsi:type="dcterms:W3CDTF">2025-03-07T20:17:00Z</dcterms:created>
  <dcterms:modified xsi:type="dcterms:W3CDTF">2025-07-23T16:45:00Z</dcterms:modified>
</cp:coreProperties>
</file>